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</w:pPr>
      <w:r>
        <w:rPr>
          <w:b/>
          <w:bCs/>
          <w:color w:val="111111"/>
          <w:sz w:val="32"/>
          <w:szCs w:val="32"/>
        </w:rPr>
        <w:t xml:space="preserve">LEAN BUSINESS MODEL CANVAS</w:t>
      </w:r>
    </w:p>
    <w:p>
      <w:pPr>
        <w:spacing w:after="200"/>
      </w:pPr>
      <w:r>
        <w:rPr>
          <w:color w:val="333333"/>
          <w:sz w:val="18"/>
          <w:szCs w:val="18"/>
        </w:rPr>
        <w:t xml:space="preserve">Business Name: ______________________________        </w:t>
      </w:r>
      <w:r>
        <w:rPr>
          <w:color w:val="333333"/>
          <w:sz w:val="18"/>
          <w:szCs w:val="18"/>
        </w:rPr>
        <w:t xml:space="preserve">Date: ____________        </w:t>
      </w:r>
      <w:r>
        <w:rPr>
          <w:color w:val="333333"/>
          <w:sz w:val="18"/>
          <w:szCs w:val="18"/>
        </w:rPr>
        <w:t xml:space="preserve">Version: ____________        </w:t>
      </w:r>
      <w:r>
        <w:rPr>
          <w:i/>
          <w:iCs/>
          <w:color w:val="777777"/>
          <w:sz w:val="16"/>
          <w:szCs w:val="16"/>
        </w:rPr>
        <w:t xml:space="preserve">Template by BusinessModelHub.in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2880"/>
        <w:gridCol w:w="2880"/>
        <w:gridCol w:w="2880"/>
        <w:gridCol w:w="2880"/>
        <w:gridCol w:w="2880"/>
      </w:tblGrid>
      <w:tr>
        <w:tc>
          <w:tcPr>
            <w:tcW w:type="dxa" w:w="2880"/>
            <w:shd w:fill="FCE4E4" w:color="auto" w:val="clear"/>
            <w:tcMar>
              <w:top w:type="dxa" w:w="120"/>
              <w:left w:type="dxa" w:w="140"/>
              <w:bottom w:type="dxa" w:w="12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b/>
                <w:bCs/>
                <w:color w:val="1A1A1A"/>
                <w:sz w:val="16"/>
                <w:szCs w:val="16"/>
              </w:rPr>
              <w:t xml:space="preserve">1  </w:t>
            </w:r>
            <w:r>
              <w:rPr>
                <w:b/>
                <w:bCs/>
                <w:color w:val="1A1A1A"/>
                <w:sz w:val="18"/>
                <w:szCs w:val="18"/>
              </w:rPr>
              <w:t xml:space="preserve">Problem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Top 1-3 problems worth solving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Who feels this pain most?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type="dxa" w:w="2880"/>
            <w:shd w:fill="E4F0FC" w:color="auto" w:val="clear"/>
            <w:tcMar>
              <w:top w:type="dxa" w:w="120"/>
              <w:left w:type="dxa" w:w="140"/>
              <w:bottom w:type="dxa" w:w="12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b/>
                <w:bCs/>
                <w:color w:val="1A1A1A"/>
                <w:sz w:val="16"/>
                <w:szCs w:val="16"/>
              </w:rPr>
              <w:t xml:space="preserve">4  </w:t>
            </w:r>
            <w:r>
              <w:rPr>
                <w:b/>
                <w:bCs/>
                <w:color w:val="1A1A1A"/>
                <w:sz w:val="18"/>
                <w:szCs w:val="18"/>
              </w:rPr>
              <w:t xml:space="preserve">Solution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Top 3 features that solve each problem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Keep it minimal for now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type="dxa" w:w="2880"/>
            <w:vMerge w:val="restart"/>
            <w:shd w:fill="FFF8DC" w:color="auto" w:val="clear"/>
            <w:tcMar>
              <w:top w:type="dxa" w:w="120"/>
              <w:left w:type="dxa" w:w="140"/>
              <w:bottom w:type="dxa" w:w="12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b/>
                <w:bCs/>
                <w:color w:val="1A1A1A"/>
                <w:sz w:val="16"/>
                <w:szCs w:val="16"/>
              </w:rPr>
              <w:t xml:space="preserve">3  </w:t>
            </w:r>
            <w:r>
              <w:rPr>
                <w:b/>
                <w:bCs/>
                <w:color w:val="1A1A1A"/>
                <w:sz w:val="18"/>
                <w:szCs w:val="18"/>
              </w:rPr>
              <w:t xml:space="preserve">Unique Value Proposition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Single, clear, compelling message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Why are you different and worth paying attention to?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Tie this to the problem, not the product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type="dxa" w:w="2880"/>
            <w:shd w:fill="E4FCE8" w:color="auto" w:val="clear"/>
            <w:tcMar>
              <w:top w:type="dxa" w:w="120"/>
              <w:left w:type="dxa" w:w="140"/>
              <w:bottom w:type="dxa" w:w="12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b/>
                <w:bCs/>
                <w:color w:val="1A1A1A"/>
                <w:sz w:val="16"/>
                <w:szCs w:val="16"/>
              </w:rPr>
              <w:t xml:space="preserve">9  </w:t>
            </w:r>
            <w:r>
              <w:rPr>
                <w:b/>
                <w:bCs/>
                <w:color w:val="1A1A1A"/>
                <w:sz w:val="18"/>
                <w:szCs w:val="18"/>
              </w:rPr>
              <w:t xml:space="preserve">Unfair Advantage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Something that cannot be easily copied or bought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type="dxa" w:w="2880"/>
            <w:shd w:fill="F0E4FC" w:color="auto" w:val="clear"/>
            <w:tcMar>
              <w:top w:type="dxa" w:w="120"/>
              <w:left w:type="dxa" w:w="140"/>
              <w:bottom w:type="dxa" w:w="12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b/>
                <w:bCs/>
                <w:color w:val="1A1A1A"/>
                <w:sz w:val="16"/>
                <w:szCs w:val="16"/>
              </w:rPr>
              <w:t xml:space="preserve">2  </w:t>
            </w:r>
            <w:r>
              <w:rPr>
                <w:b/>
                <w:bCs/>
                <w:color w:val="1A1A1A"/>
                <w:sz w:val="18"/>
                <w:szCs w:val="18"/>
              </w:rPr>
              <w:t xml:space="preserve">Customer Segments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Target customers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List early adopters separately below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</w:tc>
      </w:tr>
      <w:tr>
        <w:tc>
          <w:tcPr>
            <w:tcW w:type="dxa" w:w="2880"/>
            <w:shd w:fill="FCE4E4" w:color="auto" w:val="clear"/>
            <w:tcMar>
              <w:top w:type="dxa" w:w="120"/>
              <w:left w:type="dxa" w:w="140"/>
              <w:bottom w:type="dxa" w:w="12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b/>
                <w:bCs/>
                <w:color w:val="1A1A1A"/>
                <w:sz w:val="16"/>
                <w:szCs w:val="16"/>
              </w:rPr>
              <w:t xml:space="preserve">1.1  </w:t>
            </w:r>
            <w:r>
              <w:rPr>
                <w:b/>
                <w:bCs/>
                <w:color w:val="1A1A1A"/>
                <w:sz w:val="18"/>
                <w:szCs w:val="18"/>
              </w:rPr>
              <w:t xml:space="preserve">Existing Alternatives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How is this problem solved today?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type="dxa" w:w="2880"/>
            <w:shd w:fill="E4F0FC" w:color="auto" w:val="clear"/>
            <w:tcMar>
              <w:top w:type="dxa" w:w="120"/>
              <w:left w:type="dxa" w:w="140"/>
              <w:bottom w:type="dxa" w:w="12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b/>
                <w:bCs/>
                <w:color w:val="1A1A1A"/>
                <w:sz w:val="16"/>
                <w:szCs w:val="16"/>
              </w:rPr>
              <w:t xml:space="preserve">8  </w:t>
            </w:r>
            <w:r>
              <w:rPr>
                <w:b/>
                <w:bCs/>
                <w:color w:val="1A1A1A"/>
                <w:sz w:val="18"/>
                <w:szCs w:val="18"/>
              </w:rPr>
              <w:t xml:space="preserve">Key Metrics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Key numbers that tell you how the business is doing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vMerge w:val="continue"/>
          </w:tcPr>
          <w:p/>
        </w:tc>
        <w:tc>
          <w:tcPr>
            <w:tcW w:type="dxa" w:w="2880"/>
            <w:shd w:fill="E4FCE8" w:color="auto" w:val="clear"/>
            <w:tcMar>
              <w:top w:type="dxa" w:w="120"/>
              <w:left w:type="dxa" w:w="140"/>
              <w:bottom w:type="dxa" w:w="12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b/>
                <w:bCs/>
                <w:color w:val="1A1A1A"/>
                <w:sz w:val="16"/>
                <w:szCs w:val="16"/>
              </w:rPr>
              <w:t xml:space="preserve">5  </w:t>
            </w:r>
            <w:r>
              <w:rPr>
                <w:b/>
                <w:bCs/>
                <w:color w:val="1A1A1A"/>
                <w:sz w:val="18"/>
                <w:szCs w:val="18"/>
              </w:rPr>
              <w:t xml:space="preserve">Channels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Path to customers (organic and paid)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type="dxa" w:w="2880"/>
            <w:shd w:fill="F0E4FC" w:color="auto" w:val="clear"/>
            <w:tcMar>
              <w:top w:type="dxa" w:w="120"/>
              <w:left w:type="dxa" w:w="140"/>
              <w:bottom w:type="dxa" w:w="12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b/>
                <w:bCs/>
                <w:color w:val="1A1A1A"/>
                <w:sz w:val="16"/>
                <w:szCs w:val="16"/>
              </w:rPr>
              <w:t xml:space="preserve">2.1  </w:t>
            </w:r>
            <w:r>
              <w:rPr>
                <w:b/>
                <w:bCs/>
                <w:color w:val="1A1A1A"/>
                <w:sz w:val="18"/>
                <w:szCs w:val="18"/>
              </w:rPr>
              <w:t xml:space="preserve">Early Adopters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Characteristics of an ideal early customer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</w:tc>
      </w:tr>
      <w:tr>
        <w:tc>
          <w:tcPr>
            <w:tcW w:type="dxa" w:w="5760"/>
            <w:gridSpan w:val="2"/>
            <w:shd w:fill="FCEEE4" w:color="auto" w:val="clear"/>
            <w:tcMar>
              <w:top w:type="dxa" w:w="120"/>
              <w:left w:type="dxa" w:w="140"/>
              <w:bottom w:type="dxa" w:w="12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b/>
                <w:bCs/>
                <w:color w:val="1A1A1A"/>
                <w:sz w:val="16"/>
                <w:szCs w:val="16"/>
              </w:rPr>
              <w:t xml:space="preserve">7  </w:t>
            </w:r>
            <w:r>
              <w:rPr>
                <w:b/>
                <w:bCs/>
                <w:color w:val="1A1A1A"/>
                <w:sz w:val="18"/>
                <w:szCs w:val="18"/>
              </w:rPr>
              <w:t xml:space="preserve">Cost Structure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Customer acquisition costs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Distribution costs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Hosting, people, other fixed and variable costs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</w:tc>
        <w:tc>
          <w:tcPr>
            <w:tcW w:type="dxa" w:w="8640"/>
            <w:gridSpan w:val="3"/>
            <w:shd w:fill="E4FCF8" w:color="auto" w:val="clear"/>
            <w:tcMar>
              <w:top w:type="dxa" w:w="120"/>
              <w:left w:type="dxa" w:w="140"/>
              <w:bottom w:type="dxa" w:w="120"/>
              <w:right w:type="dxa" w:w="140"/>
            </w:tcMar>
            <w:vAlign w:val="top"/>
          </w:tcPr>
          <w:p>
            <w:pPr>
              <w:spacing w:after="60"/>
            </w:pPr>
            <w:r>
              <w:rPr>
                <w:b/>
                <w:bCs/>
                <w:color w:val="1A1A1A"/>
                <w:sz w:val="16"/>
                <w:szCs w:val="16"/>
              </w:rPr>
              <w:t xml:space="preserve">6  </w:t>
            </w:r>
            <w:r>
              <w:rPr>
                <w:b/>
                <w:bCs/>
                <w:color w:val="1A1A1A"/>
                <w:sz w:val="18"/>
                <w:szCs w:val="18"/>
              </w:rPr>
              <w:t xml:space="preserve">Revenue Streams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Revenue model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Lifetime value</w:t>
            </w:r>
          </w:p>
          <w:p>
            <w:pPr>
              <w:spacing w:after="40"/>
            </w:pPr>
            <w:r>
              <w:rPr>
                <w:color w:val="3B3B3B"/>
                <w:sz w:val="14"/>
                <w:szCs w:val="14"/>
              </w:rPr>
              <w:t xml:space="preserve">• Revenue and gross margin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  <w:p>
            <w:pPr>
              <w:pBdr>
                <w:bottom w:val="single" w:color="BBBBBB" w:sz="2" w:space="1"/>
              </w:pBdr>
              <w:spacing w:after="40"/>
            </w:pPr>
            <w:r>
              <w:rPr>
                <w:sz w:val="14"/>
                <w:szCs w:val="14"/>
              </w:rPr>
              <w:t xml:space="preserve"> </w:t>
            </w:r>
          </w:p>
        </w:tc>
      </w:tr>
    </w:tbl>
    <w:p>
      <w:pPr>
        <w:spacing w:before="200"/>
      </w:pPr>
      <w:r>
        <w:rPr>
          <w:i/>
          <w:iCs/>
          <w:color w:val="666666"/>
          <w:sz w:val="15"/>
          <w:szCs w:val="15"/>
        </w:rPr>
        <w:t xml:space="preserve">Fill in the order shown by the numbers: Problem, Customer Segments, Unique Value Proposition, Solution, Channels, Revenue Streams, Cost Structure, Key Metrics, Unfair Advantage. Revisit this canvas every time you learn something new about your business.</w:t>
      </w:r>
    </w:p>
    <w:sectPr>
      <w:pgSz w:w="12240" w:h="15840" w:orient="portrait"/>
      <w:pgMar w:top="560" w:right="560" w:bottom="560" w:left="56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2026-07-15T16:17:39.853Z</dcterms:created>
  <dcterms:modified xsi:type="dcterms:W3CDTF">2026-07-15T16:17:39.872Z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